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A6" w:rsidRPr="008D73A6" w:rsidRDefault="008D73A6" w:rsidP="008D73A6">
      <w:pPr>
        <w:tabs>
          <w:tab w:val="right" w:pos="9360"/>
        </w:tabs>
        <w:rPr>
          <w:b/>
          <w:szCs w:val="24"/>
        </w:rPr>
      </w:pPr>
      <w:r w:rsidRPr="008D73A6">
        <w:rPr>
          <w:b/>
          <w:szCs w:val="24"/>
        </w:rPr>
        <w:t xml:space="preserve">Shalom </w:t>
      </w:r>
      <w:proofErr w:type="spellStart"/>
      <w:r w:rsidRPr="008D73A6">
        <w:rPr>
          <w:b/>
          <w:szCs w:val="24"/>
        </w:rPr>
        <w:t>Rav</w:t>
      </w:r>
      <w:proofErr w:type="spellEnd"/>
      <w:r w:rsidRPr="008D73A6">
        <w:rPr>
          <w:b/>
          <w:szCs w:val="24"/>
        </w:rPr>
        <w:tab/>
      </w:r>
      <w:r>
        <w:rPr>
          <w:b/>
          <w:szCs w:val="24"/>
        </w:rPr>
        <w:t>Ben Isaacson</w:t>
      </w:r>
    </w:p>
    <w:p w:rsidR="008D73A6" w:rsidRPr="008D73A6" w:rsidRDefault="008D73A6" w:rsidP="008D73A6">
      <w:pPr>
        <w:tabs>
          <w:tab w:val="right" w:pos="9360"/>
        </w:tabs>
        <w:rPr>
          <w:szCs w:val="24"/>
        </w:rPr>
      </w:pPr>
    </w:p>
    <w:p w:rsidR="008D73A6" w:rsidRPr="008D73A6" w:rsidRDefault="008D73A6" w:rsidP="008D73A6">
      <w:pPr>
        <w:tabs>
          <w:tab w:val="right" w:pos="9360"/>
        </w:tabs>
        <w:rPr>
          <w:szCs w:val="24"/>
        </w:rPr>
      </w:pPr>
      <w:r w:rsidRPr="008D73A6">
        <w:rPr>
          <w:szCs w:val="24"/>
        </w:rPr>
        <w:t>Abundant peace upon Israel, Your people, bestow forever, for You</w:t>
      </w:r>
      <w:r w:rsidR="00937AB4">
        <w:rPr>
          <w:szCs w:val="24"/>
        </w:rPr>
        <w:t>,</w:t>
      </w:r>
      <w:r w:rsidRPr="008D73A6">
        <w:rPr>
          <w:szCs w:val="24"/>
        </w:rPr>
        <w:t xml:space="preserve"> King</w:t>
      </w:r>
      <w:r w:rsidR="00937AB4">
        <w:rPr>
          <w:szCs w:val="24"/>
        </w:rPr>
        <w:t>,</w:t>
      </w:r>
      <w:r w:rsidRPr="008D73A6">
        <w:rPr>
          <w:szCs w:val="24"/>
        </w:rPr>
        <w:t xml:space="preserve"> are the Master of all peace. May it be good in </w:t>
      </w:r>
      <w:proofErr w:type="gramStart"/>
      <w:r w:rsidRPr="008D73A6">
        <w:rPr>
          <w:szCs w:val="24"/>
        </w:rPr>
        <w:t>Your</w:t>
      </w:r>
      <w:proofErr w:type="gramEnd"/>
      <w:r w:rsidRPr="008D73A6">
        <w:rPr>
          <w:szCs w:val="24"/>
        </w:rPr>
        <w:t xml:space="preserve"> eyes to bless Your people Israel at all times and at all hours with Your peace. Blessed are You, </w:t>
      </w:r>
      <w:proofErr w:type="spellStart"/>
      <w:r w:rsidRPr="008D73A6">
        <w:rPr>
          <w:szCs w:val="24"/>
        </w:rPr>
        <w:t>Adonoy</w:t>
      </w:r>
      <w:proofErr w:type="spellEnd"/>
      <w:r w:rsidR="00937AB4">
        <w:rPr>
          <w:szCs w:val="24"/>
        </w:rPr>
        <w:t xml:space="preserve"> who blesses</w:t>
      </w:r>
      <w:r w:rsidRPr="008D73A6">
        <w:rPr>
          <w:szCs w:val="24"/>
        </w:rPr>
        <w:t xml:space="preserve"> His people Israel with peace.</w:t>
      </w:r>
    </w:p>
    <w:p w:rsidR="008D73A6" w:rsidRPr="008D73A6" w:rsidRDefault="008D73A6" w:rsidP="008D73A6">
      <w:pPr>
        <w:tabs>
          <w:tab w:val="right" w:pos="9360"/>
        </w:tabs>
        <w:rPr>
          <w:szCs w:val="24"/>
        </w:rPr>
      </w:pPr>
    </w:p>
    <w:p w:rsidR="008D73A6" w:rsidRPr="008D73A6" w:rsidRDefault="008D73A6" w:rsidP="008D73A6">
      <w:pPr>
        <w:tabs>
          <w:tab w:val="right" w:pos="9360"/>
        </w:tabs>
        <w:rPr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b/>
          <w:szCs w:val="24"/>
        </w:rPr>
      </w:pPr>
      <w:r w:rsidRPr="008D73A6">
        <w:rPr>
          <w:rFonts w:eastAsia="Times New Roman" w:cs="Times New Roman"/>
          <w:b/>
          <w:szCs w:val="24"/>
        </w:rPr>
        <w:t xml:space="preserve">Amen Shem Nora / </w:t>
      </w:r>
      <w:proofErr w:type="spellStart"/>
      <w:r w:rsidRPr="008D73A6">
        <w:rPr>
          <w:rFonts w:eastAsia="Times New Roman" w:cs="Times New Roman"/>
          <w:b/>
          <w:szCs w:val="24"/>
        </w:rPr>
        <w:t>Yehalelu</w:t>
      </w:r>
      <w:proofErr w:type="spellEnd"/>
      <w:r w:rsidRPr="008D73A6">
        <w:rPr>
          <w:rFonts w:eastAsia="Times New Roman" w:cs="Times New Roman"/>
          <w:b/>
          <w:szCs w:val="24"/>
        </w:rPr>
        <w:t xml:space="preserve"> </w:t>
      </w:r>
      <w:proofErr w:type="spellStart"/>
      <w:r w:rsidRPr="008D73A6">
        <w:rPr>
          <w:rFonts w:eastAsia="Times New Roman" w:cs="Times New Roman"/>
          <w:b/>
          <w:szCs w:val="24"/>
        </w:rPr>
        <w:t>Shemo</w:t>
      </w:r>
      <w:proofErr w:type="spellEnd"/>
      <w:r w:rsidRPr="008D73A6">
        <w:rPr>
          <w:rFonts w:eastAsia="Times New Roman" w:cs="Times New Roman"/>
          <w:b/>
          <w:szCs w:val="24"/>
        </w:rPr>
        <w:tab/>
        <w:t>arr. Matthew Lazar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b/>
          <w:szCs w:val="24"/>
        </w:rPr>
      </w:pPr>
      <w:r w:rsidRPr="008D73A6">
        <w:rPr>
          <w:rFonts w:eastAsia="Times New Roman" w:cs="Times New Roman"/>
          <w:b/>
          <w:szCs w:val="24"/>
        </w:rPr>
        <w:tab/>
        <w:t>Sephardic folksongs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b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Amen, amen, amen to the awesome Name,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Amen, amen, amen!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O powerful, awesome</w:t>
      </w:r>
      <w:r w:rsidR="00937AB4">
        <w:rPr>
          <w:rFonts w:eastAsia="Times New Roman" w:cs="Times New Roman"/>
          <w:szCs w:val="24"/>
        </w:rPr>
        <w:t>,</w:t>
      </w:r>
      <w:r w:rsidRPr="008D73A6">
        <w:rPr>
          <w:rFonts w:eastAsia="Times New Roman" w:cs="Times New Roman"/>
          <w:szCs w:val="24"/>
        </w:rPr>
        <w:t xml:space="preserve"> magnificent Lord,</w:t>
      </w:r>
      <w:r w:rsidR="00937AB4">
        <w:rPr>
          <w:rFonts w:eastAsia="Times New Roman" w:cs="Times New Roman"/>
          <w:szCs w:val="24"/>
        </w:rPr>
        <w:t xml:space="preserve"> grant redemption to Thy people.</w:t>
      </w:r>
      <w:r w:rsidRPr="008D73A6">
        <w:rPr>
          <w:rFonts w:eastAsia="Times New Roman" w:cs="Times New Roman"/>
          <w:szCs w:val="24"/>
        </w:rPr>
        <w:t xml:space="preserve"> He will bless you today, and let all the people say: Amen.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Amen, amen, amen to the awesome Name,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Amen, amen, amen!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Then I will sing with a song of praise, with the conductor’s Psalm. Then we shall say,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“We must praise [the Lord]” and let all the people say: Amen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Amen, amen, amen to the awesome Name,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Amen, amen, amen!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i/>
          <w:szCs w:val="24"/>
        </w:rPr>
      </w:pPr>
      <w:r w:rsidRPr="008D73A6">
        <w:rPr>
          <w:rFonts w:eastAsia="Times New Roman" w:cs="Times New Roman"/>
          <w:szCs w:val="24"/>
        </w:rPr>
        <w:tab/>
        <w:t xml:space="preserve">-Italian song for </w:t>
      </w:r>
      <w:proofErr w:type="spellStart"/>
      <w:r w:rsidRPr="008D73A6">
        <w:rPr>
          <w:rFonts w:eastAsia="Times New Roman" w:cs="Times New Roman"/>
          <w:i/>
          <w:szCs w:val="24"/>
        </w:rPr>
        <w:t>Simchat</w:t>
      </w:r>
      <w:proofErr w:type="spellEnd"/>
      <w:r w:rsidRPr="008D73A6">
        <w:rPr>
          <w:rFonts w:eastAsia="Times New Roman" w:cs="Times New Roman"/>
          <w:i/>
          <w:szCs w:val="24"/>
        </w:rPr>
        <w:t xml:space="preserve"> Torah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i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i/>
          <w:szCs w:val="24"/>
        </w:rPr>
      </w:pPr>
      <w:r w:rsidRPr="008D73A6">
        <w:rPr>
          <w:rFonts w:eastAsia="Times New Roman" w:cs="Times New Roman"/>
          <w:szCs w:val="24"/>
        </w:rPr>
        <w:t>Praise His name with dance. Sing to Him with drums and with harps.</w:t>
      </w:r>
      <w:r w:rsidRPr="008D73A6">
        <w:rPr>
          <w:rFonts w:eastAsia="Times New Roman" w:cs="Times New Roman"/>
          <w:i/>
          <w:szCs w:val="24"/>
        </w:rPr>
        <w:t xml:space="preserve"> 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Praise Him with the blast of the shofar. Praise Him with lyre and harp.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Praise Him with drums and with dance! Praise Him with strings and reeds!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Praise Him with clashing cymbals! Praise Him with clanging cymbals.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ab/>
        <w:t>-after Psalm 150</w:t>
      </w:r>
    </w:p>
    <w:p w:rsid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b/>
          <w:szCs w:val="24"/>
        </w:rPr>
      </w:pPr>
      <w:proofErr w:type="spellStart"/>
      <w:r w:rsidRPr="008D73A6">
        <w:rPr>
          <w:rFonts w:eastAsia="Times New Roman" w:cs="Times New Roman"/>
          <w:b/>
          <w:szCs w:val="24"/>
        </w:rPr>
        <w:t>L’dor</w:t>
      </w:r>
      <w:proofErr w:type="spellEnd"/>
      <w:r w:rsidRPr="008D73A6">
        <w:rPr>
          <w:rFonts w:eastAsia="Times New Roman" w:cs="Times New Roman"/>
          <w:b/>
          <w:szCs w:val="24"/>
        </w:rPr>
        <w:t xml:space="preserve"> </w:t>
      </w:r>
      <w:proofErr w:type="spellStart"/>
      <w:r w:rsidRPr="008D73A6">
        <w:rPr>
          <w:rFonts w:eastAsia="Times New Roman" w:cs="Times New Roman"/>
          <w:b/>
          <w:szCs w:val="24"/>
        </w:rPr>
        <w:t>Vador</w:t>
      </w:r>
      <w:proofErr w:type="spellEnd"/>
      <w:r w:rsidRPr="008D73A6">
        <w:rPr>
          <w:rFonts w:eastAsia="Times New Roman" w:cs="Times New Roman"/>
          <w:b/>
          <w:szCs w:val="24"/>
        </w:rPr>
        <w:t xml:space="preserve"> – Liturgy </w:t>
      </w:r>
      <w:r w:rsidRPr="008D73A6">
        <w:rPr>
          <w:rFonts w:eastAsia="Times New Roman" w:cs="Times New Roman"/>
          <w:b/>
          <w:szCs w:val="24"/>
        </w:rPr>
        <w:tab/>
        <w:t>Meir Finkelstein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b/>
          <w:szCs w:val="24"/>
        </w:rPr>
      </w:pP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From generation to generation we shall declare Thy greatness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proofErr w:type="gramStart"/>
      <w:r w:rsidRPr="008D73A6">
        <w:rPr>
          <w:rFonts w:eastAsia="Times New Roman" w:cs="Times New Roman"/>
          <w:szCs w:val="24"/>
        </w:rPr>
        <w:t>and</w:t>
      </w:r>
      <w:proofErr w:type="gramEnd"/>
      <w:r w:rsidRPr="008D73A6">
        <w:rPr>
          <w:rFonts w:eastAsia="Times New Roman" w:cs="Times New Roman"/>
          <w:szCs w:val="24"/>
        </w:rPr>
        <w:t xml:space="preserve"> for all eternity we shall proclaim Thy holiness.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Thy praise, O God, shall never depart from our mouth.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>For Thou, O God, art a great and holy King.</w:t>
      </w:r>
    </w:p>
    <w:p w:rsidR="008D73A6" w:rsidRPr="008D73A6" w:rsidRDefault="008D73A6" w:rsidP="008D73A6">
      <w:pPr>
        <w:tabs>
          <w:tab w:val="right" w:pos="9350"/>
        </w:tabs>
        <w:rPr>
          <w:rFonts w:eastAsia="Times New Roman" w:cs="Times New Roman"/>
          <w:szCs w:val="24"/>
        </w:rPr>
      </w:pPr>
      <w:r w:rsidRPr="008D73A6">
        <w:rPr>
          <w:rFonts w:eastAsia="Times New Roman" w:cs="Times New Roman"/>
          <w:szCs w:val="24"/>
        </w:rPr>
        <w:t xml:space="preserve">Praised be Thou, O Lord, the holy God. </w:t>
      </w:r>
    </w:p>
    <w:p w:rsidR="00687BAF" w:rsidRDefault="00687BAF">
      <w:pPr>
        <w:rPr>
          <w:szCs w:val="24"/>
        </w:rPr>
      </w:pPr>
    </w:p>
    <w:p w:rsidR="008D73A6" w:rsidRPr="008D73A6" w:rsidRDefault="008D73A6">
      <w:pPr>
        <w:rPr>
          <w:szCs w:val="24"/>
        </w:rPr>
      </w:pPr>
    </w:p>
    <w:p w:rsidR="008D73A6" w:rsidRPr="008D73A6" w:rsidRDefault="008D73A6" w:rsidP="008D73A6">
      <w:pPr>
        <w:tabs>
          <w:tab w:val="right" w:pos="9360"/>
        </w:tabs>
        <w:rPr>
          <w:b/>
          <w:szCs w:val="24"/>
        </w:rPr>
      </w:pPr>
      <w:proofErr w:type="spellStart"/>
      <w:r>
        <w:rPr>
          <w:b/>
          <w:szCs w:val="24"/>
        </w:rPr>
        <w:t>Pis’chu</w:t>
      </w:r>
      <w:proofErr w:type="spellEnd"/>
      <w:r>
        <w:rPr>
          <w:b/>
          <w:szCs w:val="24"/>
        </w:rPr>
        <w:t xml:space="preserve"> Li (</w:t>
      </w:r>
      <w:r w:rsidRPr="008D73A6">
        <w:rPr>
          <w:b/>
          <w:szCs w:val="24"/>
        </w:rPr>
        <w:t>Psalm 118:19-24</w:t>
      </w:r>
      <w:r>
        <w:rPr>
          <w:b/>
          <w:szCs w:val="24"/>
        </w:rPr>
        <w:t>)</w:t>
      </w:r>
      <w:r>
        <w:rPr>
          <w:b/>
          <w:szCs w:val="24"/>
        </w:rPr>
        <w:tab/>
        <w:t xml:space="preserve">Shalom </w:t>
      </w:r>
      <w:proofErr w:type="spellStart"/>
      <w:r>
        <w:rPr>
          <w:b/>
          <w:szCs w:val="24"/>
        </w:rPr>
        <w:t>Secunda</w:t>
      </w:r>
      <w:proofErr w:type="spellEnd"/>
    </w:p>
    <w:p w:rsidR="008D73A6" w:rsidRPr="008D73A6" w:rsidRDefault="008D73A6" w:rsidP="008D73A6">
      <w:pPr>
        <w:rPr>
          <w:b/>
          <w:szCs w:val="24"/>
        </w:rPr>
      </w:pPr>
    </w:p>
    <w:p w:rsidR="008D73A6" w:rsidRPr="008D73A6" w:rsidRDefault="008D73A6" w:rsidP="008D73A6">
      <w:pPr>
        <w:rPr>
          <w:szCs w:val="24"/>
        </w:rPr>
      </w:pPr>
      <w:r w:rsidRPr="008D73A6">
        <w:rPr>
          <w:szCs w:val="24"/>
        </w:rPr>
        <w:t>Open the gate</w:t>
      </w:r>
      <w:r w:rsidR="00937AB4">
        <w:rPr>
          <w:szCs w:val="24"/>
        </w:rPr>
        <w:t>s</w:t>
      </w:r>
      <w:r w:rsidRPr="008D73A6">
        <w:rPr>
          <w:szCs w:val="24"/>
        </w:rPr>
        <w:t xml:space="preserve"> of victory for me than I may enter them and praise the Lord.</w:t>
      </w:r>
    </w:p>
    <w:p w:rsidR="008D73A6" w:rsidRPr="008D73A6" w:rsidRDefault="008D73A6" w:rsidP="008D73A6">
      <w:pPr>
        <w:rPr>
          <w:szCs w:val="24"/>
        </w:rPr>
      </w:pPr>
      <w:r w:rsidRPr="008D73A6">
        <w:rPr>
          <w:szCs w:val="24"/>
        </w:rPr>
        <w:t>This is the gateway to the Lord – the victorious shall enter through it.</w:t>
      </w:r>
    </w:p>
    <w:p w:rsidR="008D73A6" w:rsidRPr="008D73A6" w:rsidRDefault="008D73A6" w:rsidP="008D73A6">
      <w:pPr>
        <w:rPr>
          <w:szCs w:val="24"/>
        </w:rPr>
      </w:pPr>
      <w:r w:rsidRPr="008D73A6">
        <w:rPr>
          <w:szCs w:val="24"/>
        </w:rPr>
        <w:t xml:space="preserve">I praise </w:t>
      </w:r>
      <w:proofErr w:type="gramStart"/>
      <w:r w:rsidRPr="008D73A6">
        <w:rPr>
          <w:szCs w:val="24"/>
        </w:rPr>
        <w:t>You</w:t>
      </w:r>
      <w:proofErr w:type="gramEnd"/>
      <w:r w:rsidRPr="008D73A6">
        <w:rPr>
          <w:szCs w:val="24"/>
        </w:rPr>
        <w:t>, for You have answered me, and have become my deliverance.</w:t>
      </w:r>
    </w:p>
    <w:p w:rsidR="008D73A6" w:rsidRPr="008D73A6" w:rsidRDefault="008D73A6" w:rsidP="008D73A6">
      <w:pPr>
        <w:rPr>
          <w:szCs w:val="24"/>
        </w:rPr>
      </w:pPr>
      <w:r w:rsidRPr="008D73A6">
        <w:rPr>
          <w:szCs w:val="24"/>
        </w:rPr>
        <w:t>The stone that the builders rejected has become the chief cornerstone.</w:t>
      </w:r>
    </w:p>
    <w:p w:rsidR="008D73A6" w:rsidRPr="008D73A6" w:rsidRDefault="008D73A6" w:rsidP="008D73A6">
      <w:pPr>
        <w:rPr>
          <w:szCs w:val="24"/>
        </w:rPr>
      </w:pPr>
      <w:r w:rsidRPr="008D73A6">
        <w:rPr>
          <w:szCs w:val="24"/>
        </w:rPr>
        <w:t>This is the Lord’s doing; it is marvelous in our sight.</w:t>
      </w:r>
    </w:p>
    <w:p w:rsidR="008D73A6" w:rsidRPr="008D73A6" w:rsidRDefault="008D73A6" w:rsidP="008D73A6">
      <w:pPr>
        <w:rPr>
          <w:szCs w:val="24"/>
        </w:rPr>
      </w:pPr>
      <w:r w:rsidRPr="008D73A6">
        <w:rPr>
          <w:szCs w:val="24"/>
        </w:rPr>
        <w:t>This is the day that the Lord has m</w:t>
      </w:r>
      <w:r w:rsidR="00937AB4">
        <w:rPr>
          <w:szCs w:val="24"/>
        </w:rPr>
        <w:t>ade – let us exult and rejoice in it!</w:t>
      </w:r>
      <w:bookmarkStart w:id="0" w:name="_GoBack"/>
      <w:bookmarkEnd w:id="0"/>
    </w:p>
    <w:p w:rsidR="008D73A6" w:rsidRPr="008D73A6" w:rsidRDefault="008D73A6">
      <w:pPr>
        <w:rPr>
          <w:szCs w:val="24"/>
        </w:rPr>
      </w:pPr>
    </w:p>
    <w:sectPr w:rsidR="008D73A6" w:rsidRPr="008D73A6" w:rsidSect="008D73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A6"/>
    <w:rsid w:val="00687BAF"/>
    <w:rsid w:val="008A07D9"/>
    <w:rsid w:val="008D73A6"/>
    <w:rsid w:val="009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07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07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Maldonado</dc:creator>
  <cp:lastModifiedBy>John Maldonado</cp:lastModifiedBy>
  <cp:revision>2</cp:revision>
  <cp:lastPrinted>2013-03-08T19:42:00Z</cp:lastPrinted>
  <dcterms:created xsi:type="dcterms:W3CDTF">2013-03-08T17:34:00Z</dcterms:created>
  <dcterms:modified xsi:type="dcterms:W3CDTF">2013-03-08T19:42:00Z</dcterms:modified>
</cp:coreProperties>
</file>